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792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PARTE III</w:t>
      </w:r>
    </w:p>
    <w:p w:rsidR="00402792" w:rsidRPr="001C43F1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MERCADO DESINTERMEDIADO</w:t>
      </w:r>
    </w:p>
    <w:p w:rsidR="00402792" w:rsidRPr="001C43F1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TÍTULO IV</w:t>
      </w:r>
    </w:p>
    <w:p w:rsidR="00402792" w:rsidRPr="001C43F1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 xml:space="preserve"> PROVEEDORES DE INFRAESTRUCTURA Y OTROS AGENTES</w:t>
      </w:r>
    </w:p>
    <w:p w:rsidR="00402792" w:rsidRPr="001C43F1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402792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CAPÍTULO III</w:t>
      </w:r>
      <w:r>
        <w:rPr>
          <w:rFonts w:ascii="Arial" w:hAnsi="Arial" w:cs="Arial"/>
          <w:b/>
          <w:sz w:val="16"/>
          <w:szCs w:val="16"/>
        </w:rPr>
        <w:t>:</w:t>
      </w:r>
      <w:r w:rsidRPr="001C43F1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 xml:space="preserve">SOCIEDADES ADMINISTRADORAS </w:t>
      </w:r>
      <w:r w:rsidRPr="001C43F1">
        <w:rPr>
          <w:rFonts w:ascii="Arial" w:hAnsi="Arial" w:cs="Arial"/>
          <w:b/>
          <w:sz w:val="16"/>
          <w:szCs w:val="16"/>
        </w:rPr>
        <w:t xml:space="preserve">DE </w:t>
      </w:r>
      <w:r>
        <w:rPr>
          <w:rFonts w:ascii="Arial" w:hAnsi="Arial" w:cs="Arial"/>
          <w:b/>
          <w:sz w:val="16"/>
          <w:szCs w:val="16"/>
        </w:rPr>
        <w:t xml:space="preserve">SISTEMAS DE </w:t>
      </w:r>
      <w:r w:rsidRPr="001C43F1">
        <w:rPr>
          <w:rFonts w:ascii="Arial" w:hAnsi="Arial" w:cs="Arial"/>
          <w:b/>
          <w:sz w:val="16"/>
          <w:szCs w:val="16"/>
        </w:rPr>
        <w:t>NEGOCIACIÓN</w:t>
      </w:r>
      <w:r>
        <w:rPr>
          <w:rFonts w:ascii="Arial" w:hAnsi="Arial" w:cs="Arial"/>
          <w:b/>
          <w:sz w:val="16"/>
          <w:szCs w:val="16"/>
        </w:rPr>
        <w:t xml:space="preserve"> DE VALORES Y SISTEMAS DE REGISTRO DE OPERACIONES SOBRE VALORES</w:t>
      </w: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Pr="00402792" w:rsidRDefault="00402792" w:rsidP="00402792">
      <w:pPr>
        <w:pStyle w:val="TtulodeTDC"/>
        <w:spacing w:before="0"/>
        <w:rPr>
          <w:rFonts w:ascii="Arial" w:hAnsi="Arial" w:cs="Arial"/>
          <w:color w:val="auto"/>
          <w:sz w:val="16"/>
          <w:szCs w:val="16"/>
        </w:rPr>
      </w:pPr>
      <w:r w:rsidRPr="00402792">
        <w:rPr>
          <w:rFonts w:ascii="Arial" w:hAnsi="Arial" w:cs="Arial"/>
          <w:color w:val="auto"/>
          <w:sz w:val="16"/>
          <w:szCs w:val="16"/>
          <w:lang w:val="es-ES"/>
        </w:rPr>
        <w:t>CONTENIDO</w:t>
      </w:r>
    </w:p>
    <w:p w:rsidR="00540273" w:rsidRDefault="00540273">
      <w:pPr>
        <w:pStyle w:val="TDC1"/>
        <w:tabs>
          <w:tab w:val="right" w:leader="dot" w:pos="8828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>
        <w:rPr>
          <w:rFonts w:ascii="Calibri" w:hAnsi="Calibri"/>
          <w:b w:val="0"/>
          <w:bCs w:val="0"/>
          <w:sz w:val="20"/>
        </w:rPr>
        <w:fldChar w:fldCharType="begin"/>
      </w:r>
      <w:r>
        <w:rPr>
          <w:rFonts w:ascii="Calibri" w:hAnsi="Calibri"/>
          <w:b w:val="0"/>
          <w:bCs w:val="0"/>
          <w:sz w:val="20"/>
        </w:rPr>
        <w:instrText xml:space="preserve"> TOC \o "1-3" \n \h \z \u </w:instrText>
      </w:r>
      <w:r>
        <w:rPr>
          <w:rFonts w:ascii="Calibri" w:hAnsi="Calibri"/>
          <w:b w:val="0"/>
          <w:bCs w:val="0"/>
          <w:sz w:val="20"/>
        </w:rPr>
        <w:fldChar w:fldCharType="separate"/>
      </w:r>
      <w:hyperlink w:anchor="_Toc399408621" w:history="1">
        <w:r w:rsidRPr="00735FE2">
          <w:rPr>
            <w:rStyle w:val="Hipervnculo"/>
            <w:noProof/>
          </w:rPr>
          <w:t>1. CONTENIDO DE LOS COMPROBANTES DE LIQUIDACIÓN</w:t>
        </w:r>
      </w:hyperlink>
    </w:p>
    <w:p w:rsidR="00402792" w:rsidRDefault="00540273">
      <w:r>
        <w:rPr>
          <w:rFonts w:ascii="Calibri" w:hAnsi="Calibri"/>
          <w:b/>
          <w:bCs/>
          <w:sz w:val="20"/>
          <w:szCs w:val="20"/>
        </w:rPr>
        <w:fldChar w:fldCharType="end"/>
      </w:r>
    </w:p>
    <w:p w:rsidR="00402792" w:rsidRDefault="00402792" w:rsidP="00402792">
      <w:pPr>
        <w:tabs>
          <w:tab w:val="left" w:pos="189"/>
        </w:tabs>
        <w:ind w:left="47" w:firstLine="142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402792" w:rsidRDefault="00402792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540273" w:rsidRDefault="00540273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  <w:sectPr w:rsidR="00540273" w:rsidSect="00540273">
          <w:headerReference w:type="default" r:id="rId9"/>
          <w:footerReference w:type="default" r:id="rId10"/>
          <w:pgSz w:w="12240" w:h="18720" w:code="14"/>
          <w:pgMar w:top="1418" w:right="1701" w:bottom="1418" w:left="1701" w:header="1134" w:footer="1134" w:gutter="0"/>
          <w:cols w:space="708"/>
          <w:docGrid w:linePitch="360"/>
        </w:sectPr>
      </w:pPr>
    </w:p>
    <w:p w:rsidR="00B41C38" w:rsidRDefault="001C43F1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bookmarkStart w:id="0" w:name="_GoBack"/>
      <w:bookmarkEnd w:id="0"/>
      <w:r w:rsidRPr="001C43F1">
        <w:rPr>
          <w:rFonts w:ascii="Arial" w:hAnsi="Arial" w:cs="Arial"/>
          <w:b/>
          <w:sz w:val="16"/>
          <w:szCs w:val="16"/>
        </w:rPr>
        <w:lastRenderedPageBreak/>
        <w:t>PARTE III</w:t>
      </w:r>
    </w:p>
    <w:p w:rsidR="001C43F1" w:rsidRPr="001C43F1" w:rsidRDefault="001C43F1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MERCADO DESINTERMEDIADO</w:t>
      </w:r>
    </w:p>
    <w:p w:rsidR="001C43F1" w:rsidRPr="001C43F1" w:rsidRDefault="001C43F1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B41C38" w:rsidRDefault="001C43F1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TÍTULO IV</w:t>
      </w:r>
    </w:p>
    <w:p w:rsidR="00B41C38" w:rsidRPr="001C43F1" w:rsidRDefault="001C43F1" w:rsidP="001C43F1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 xml:space="preserve"> PROVEEDORES DE INFRAESTRUCTURA Y OTROS AGENTES</w:t>
      </w:r>
    </w:p>
    <w:p w:rsidR="00B41C38" w:rsidRPr="001C43F1" w:rsidRDefault="00B41C38" w:rsidP="00B41C38">
      <w:pPr>
        <w:tabs>
          <w:tab w:val="left" w:pos="189"/>
        </w:tabs>
        <w:ind w:left="47" w:firstLine="142"/>
        <w:jc w:val="center"/>
        <w:rPr>
          <w:rFonts w:ascii="Arial" w:hAnsi="Arial" w:cs="Arial"/>
          <w:b/>
          <w:sz w:val="16"/>
          <w:szCs w:val="16"/>
        </w:rPr>
      </w:pPr>
    </w:p>
    <w:p w:rsidR="001C43F1" w:rsidRDefault="001C43F1" w:rsidP="00FD6C2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16"/>
          <w:szCs w:val="16"/>
        </w:rPr>
      </w:pPr>
      <w:r w:rsidRPr="001C43F1">
        <w:rPr>
          <w:rFonts w:ascii="Arial" w:hAnsi="Arial" w:cs="Arial"/>
          <w:b/>
          <w:sz w:val="16"/>
          <w:szCs w:val="16"/>
        </w:rPr>
        <w:t>CAPÍTULO III</w:t>
      </w:r>
      <w:r w:rsidR="00B41C38">
        <w:rPr>
          <w:rFonts w:ascii="Arial" w:hAnsi="Arial" w:cs="Arial"/>
          <w:b/>
          <w:sz w:val="16"/>
          <w:szCs w:val="16"/>
        </w:rPr>
        <w:t>:</w:t>
      </w:r>
      <w:r w:rsidRPr="001C43F1">
        <w:rPr>
          <w:rFonts w:ascii="Arial" w:hAnsi="Arial" w:cs="Arial"/>
          <w:b/>
          <w:sz w:val="16"/>
          <w:szCs w:val="16"/>
        </w:rPr>
        <w:t xml:space="preserve"> </w:t>
      </w:r>
      <w:r w:rsidR="007536FD">
        <w:rPr>
          <w:rFonts w:ascii="Arial" w:hAnsi="Arial" w:cs="Arial"/>
          <w:b/>
          <w:sz w:val="16"/>
          <w:szCs w:val="16"/>
        </w:rPr>
        <w:t xml:space="preserve">SOCIEDADES ADMINISTRADORAS </w:t>
      </w:r>
      <w:r w:rsidRPr="001C43F1">
        <w:rPr>
          <w:rFonts w:ascii="Arial" w:hAnsi="Arial" w:cs="Arial"/>
          <w:b/>
          <w:sz w:val="16"/>
          <w:szCs w:val="16"/>
        </w:rPr>
        <w:t xml:space="preserve">DE </w:t>
      </w:r>
      <w:r w:rsidR="008C1006">
        <w:rPr>
          <w:rFonts w:ascii="Arial" w:hAnsi="Arial" w:cs="Arial"/>
          <w:b/>
          <w:sz w:val="16"/>
          <w:szCs w:val="16"/>
        </w:rPr>
        <w:t xml:space="preserve">SISTEMAS DE </w:t>
      </w:r>
      <w:r w:rsidRPr="001C43F1">
        <w:rPr>
          <w:rFonts w:ascii="Arial" w:hAnsi="Arial" w:cs="Arial"/>
          <w:b/>
          <w:sz w:val="16"/>
          <w:szCs w:val="16"/>
        </w:rPr>
        <w:t>NEGOCIACIÓN</w:t>
      </w:r>
      <w:r w:rsidR="00A123DA">
        <w:rPr>
          <w:rFonts w:ascii="Arial" w:hAnsi="Arial" w:cs="Arial"/>
          <w:b/>
          <w:sz w:val="16"/>
          <w:szCs w:val="16"/>
        </w:rPr>
        <w:t xml:space="preserve"> DE VALORES </w:t>
      </w:r>
      <w:r w:rsidR="007536FD">
        <w:rPr>
          <w:rFonts w:ascii="Arial" w:hAnsi="Arial" w:cs="Arial"/>
          <w:b/>
          <w:sz w:val="16"/>
          <w:szCs w:val="16"/>
        </w:rPr>
        <w:t>Y SISTEMAS DE REGISTRO DE OPERACIONES SOBRE VALORES</w:t>
      </w:r>
    </w:p>
    <w:p w:rsidR="00FD6C25" w:rsidRDefault="00FD6C25" w:rsidP="00FD6C2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16"/>
          <w:szCs w:val="16"/>
        </w:rPr>
      </w:pPr>
    </w:p>
    <w:p w:rsidR="00FD6C25" w:rsidRDefault="00FD6C25" w:rsidP="00FD6C2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16"/>
          <w:szCs w:val="16"/>
        </w:rPr>
      </w:pPr>
    </w:p>
    <w:p w:rsidR="001C43F1" w:rsidRPr="004C0B69" w:rsidRDefault="001C43F1" w:rsidP="00402792">
      <w:pPr>
        <w:pStyle w:val="Ttulo1"/>
      </w:pPr>
      <w:bookmarkStart w:id="1" w:name="_Toc399408621"/>
      <w:r w:rsidRPr="004C0B69">
        <w:t>1. CONTENIDO DE LOS COMPROBANTES DE LIQUIDACIÓN</w:t>
      </w:r>
      <w:bookmarkEnd w:id="1"/>
    </w:p>
    <w:p w:rsidR="001C43F1" w:rsidRPr="004C0B69" w:rsidRDefault="001C43F1" w:rsidP="001C43F1">
      <w:pPr>
        <w:pStyle w:val="NORMATIVIDAD"/>
        <w:spacing w:after="0"/>
        <w:rPr>
          <w:sz w:val="16"/>
          <w:szCs w:val="16"/>
        </w:rPr>
      </w:pPr>
    </w:p>
    <w:p w:rsidR="001C43F1" w:rsidRPr="004C0B69" w:rsidRDefault="001C43F1" w:rsidP="001C43F1">
      <w:pPr>
        <w:pStyle w:val="NORMATIVIDAD"/>
        <w:spacing w:after="0"/>
        <w:rPr>
          <w:sz w:val="16"/>
          <w:szCs w:val="16"/>
        </w:rPr>
      </w:pPr>
      <w:r w:rsidRPr="004C0B69">
        <w:rPr>
          <w:sz w:val="16"/>
          <w:szCs w:val="16"/>
        </w:rPr>
        <w:t xml:space="preserve">Sin perjuicio de lo dispuesto en los reglamentos de los sistemas de </w:t>
      </w:r>
      <w:r>
        <w:rPr>
          <w:sz w:val="16"/>
          <w:szCs w:val="16"/>
        </w:rPr>
        <w:t xml:space="preserve">negociación </w:t>
      </w:r>
      <w:r w:rsidRPr="004C0B69">
        <w:rPr>
          <w:sz w:val="16"/>
          <w:szCs w:val="16"/>
        </w:rPr>
        <w:t xml:space="preserve">de renta variable, </w:t>
      </w:r>
      <w:r w:rsidR="00463808" w:rsidRPr="004C0B69">
        <w:rPr>
          <w:sz w:val="16"/>
          <w:szCs w:val="16"/>
        </w:rPr>
        <w:t xml:space="preserve">los comprobantes de las operaciones </w:t>
      </w:r>
      <w:r w:rsidR="00463808">
        <w:rPr>
          <w:sz w:val="16"/>
          <w:szCs w:val="16"/>
        </w:rPr>
        <w:t xml:space="preserve">que se celebren por intermedio de </w:t>
      </w:r>
      <w:r w:rsidRPr="004C0B69">
        <w:rPr>
          <w:sz w:val="16"/>
          <w:szCs w:val="16"/>
        </w:rPr>
        <w:t>las</w:t>
      </w:r>
      <w:r w:rsidR="007536FD">
        <w:rPr>
          <w:sz w:val="16"/>
          <w:szCs w:val="16"/>
        </w:rPr>
        <w:t xml:space="preserve"> sociedades</w:t>
      </w:r>
      <w:r w:rsidRPr="004C0B69">
        <w:rPr>
          <w:sz w:val="16"/>
          <w:szCs w:val="16"/>
        </w:rPr>
        <w:t xml:space="preserve"> administradoras de</w:t>
      </w:r>
      <w:r w:rsidR="008C1006">
        <w:rPr>
          <w:sz w:val="16"/>
          <w:szCs w:val="16"/>
        </w:rPr>
        <w:t xml:space="preserve"> sistemas de</w:t>
      </w:r>
      <w:r w:rsidRPr="004C0B69">
        <w:rPr>
          <w:sz w:val="16"/>
          <w:szCs w:val="16"/>
        </w:rPr>
        <w:t xml:space="preserve"> </w:t>
      </w:r>
      <w:r>
        <w:rPr>
          <w:sz w:val="16"/>
          <w:szCs w:val="16"/>
        </w:rPr>
        <w:t>negociación</w:t>
      </w:r>
      <w:r w:rsidR="007536FD">
        <w:rPr>
          <w:sz w:val="16"/>
          <w:szCs w:val="16"/>
        </w:rPr>
        <w:t xml:space="preserve"> </w:t>
      </w:r>
      <w:r w:rsidRPr="004C0B69">
        <w:rPr>
          <w:sz w:val="16"/>
          <w:szCs w:val="16"/>
        </w:rPr>
        <w:t>de valores</w:t>
      </w:r>
      <w:r w:rsidR="00463808">
        <w:rPr>
          <w:sz w:val="16"/>
          <w:szCs w:val="16"/>
        </w:rPr>
        <w:t xml:space="preserve"> deben</w:t>
      </w:r>
      <w:r w:rsidRPr="004C0B69">
        <w:rPr>
          <w:sz w:val="16"/>
          <w:szCs w:val="16"/>
        </w:rPr>
        <w:t xml:space="preserve"> conten</w:t>
      </w:r>
      <w:r w:rsidR="00463808">
        <w:rPr>
          <w:sz w:val="16"/>
          <w:szCs w:val="16"/>
        </w:rPr>
        <w:t xml:space="preserve">er </w:t>
      </w:r>
      <w:r w:rsidRPr="004C0B69">
        <w:rPr>
          <w:sz w:val="16"/>
          <w:szCs w:val="16"/>
        </w:rPr>
        <w:t xml:space="preserve"> además de las condiciones mínimas que permitan identificar la operación celebrada, las siguientes: </w:t>
      </w:r>
    </w:p>
    <w:p w:rsidR="001C43F1" w:rsidRPr="004C0B69" w:rsidRDefault="001C43F1" w:rsidP="001C43F1">
      <w:pPr>
        <w:pStyle w:val="NORMATIVIDAD"/>
        <w:spacing w:after="0"/>
        <w:rPr>
          <w:sz w:val="16"/>
          <w:szCs w:val="16"/>
        </w:rPr>
      </w:pP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jc w:val="both"/>
        <w:rPr>
          <w:rFonts w:ascii="Arial" w:hAnsi="Arial" w:cs="Arial"/>
          <w:sz w:val="16"/>
          <w:szCs w:val="16"/>
        </w:rPr>
      </w:pPr>
      <w:r w:rsidRPr="004C0B69">
        <w:rPr>
          <w:rFonts w:ascii="Arial" w:hAnsi="Arial" w:cs="Arial"/>
          <w:sz w:val="16"/>
          <w:szCs w:val="16"/>
        </w:rPr>
        <w:t>1.</w:t>
      </w:r>
      <w:r>
        <w:rPr>
          <w:rFonts w:ascii="Arial" w:hAnsi="Arial" w:cs="Arial"/>
          <w:sz w:val="16"/>
          <w:szCs w:val="16"/>
        </w:rPr>
        <w:t>1</w:t>
      </w:r>
      <w:r w:rsidRPr="004C0B69">
        <w:rPr>
          <w:rFonts w:ascii="Arial" w:hAnsi="Arial" w:cs="Arial"/>
          <w:sz w:val="16"/>
          <w:szCs w:val="16"/>
        </w:rPr>
        <w:t xml:space="preserve"> Tasa efectiva de registro de los valores transados</w:t>
      </w:r>
      <w:r w:rsidR="00FD6C25">
        <w:rPr>
          <w:rFonts w:ascii="Arial" w:hAnsi="Arial" w:cs="Arial"/>
          <w:sz w:val="16"/>
          <w:szCs w:val="16"/>
        </w:rPr>
        <w:t>.</w:t>
      </w:r>
      <w:r w:rsidRPr="004C0B69">
        <w:rPr>
          <w:rFonts w:ascii="Arial" w:hAnsi="Arial" w:cs="Arial"/>
          <w:sz w:val="16"/>
          <w:szCs w:val="16"/>
        </w:rPr>
        <w:t xml:space="preserve"> </w:t>
      </w: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ind w:left="284"/>
        <w:jc w:val="both"/>
        <w:rPr>
          <w:rFonts w:ascii="Arial" w:hAnsi="Arial" w:cs="Arial"/>
          <w:sz w:val="16"/>
          <w:szCs w:val="16"/>
        </w:rPr>
      </w:pP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1.</w:t>
      </w:r>
      <w:r w:rsidRPr="004C0B69">
        <w:rPr>
          <w:rFonts w:ascii="Arial" w:hAnsi="Arial" w:cs="Arial"/>
          <w:sz w:val="16"/>
          <w:szCs w:val="16"/>
        </w:rPr>
        <w:t>2. Tasa neta efectiva comprador o tasa neta efectiva de cesión, según sea el caso</w:t>
      </w:r>
      <w:r w:rsidR="00FD6C25">
        <w:rPr>
          <w:rFonts w:ascii="Arial" w:hAnsi="Arial" w:cs="Arial"/>
          <w:sz w:val="16"/>
          <w:szCs w:val="16"/>
        </w:rPr>
        <w:t>.</w:t>
      </w:r>
      <w:r w:rsidRPr="004C0B69">
        <w:rPr>
          <w:rFonts w:ascii="Arial" w:hAnsi="Arial" w:cs="Arial"/>
          <w:sz w:val="16"/>
          <w:szCs w:val="16"/>
        </w:rPr>
        <w:t xml:space="preserve"> </w:t>
      </w: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ind w:left="284"/>
        <w:jc w:val="both"/>
        <w:rPr>
          <w:rFonts w:ascii="Arial" w:hAnsi="Arial" w:cs="Arial"/>
          <w:sz w:val="16"/>
          <w:szCs w:val="16"/>
        </w:rPr>
      </w:pP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1.</w:t>
      </w:r>
      <w:r w:rsidRPr="004C0B69">
        <w:rPr>
          <w:rFonts w:ascii="Arial" w:hAnsi="Arial" w:cs="Arial"/>
          <w:sz w:val="16"/>
          <w:szCs w:val="16"/>
        </w:rPr>
        <w:t>3. Valor de la comisión expresada en pesos y como diferencia en puntos porcentuales entre la tasa efectiva de registro de los valores transados y la tasa neta efectiva comprador o tasa neta efectiva de cesión, según sea el caso</w:t>
      </w:r>
      <w:r w:rsidR="00FD6C25">
        <w:rPr>
          <w:rFonts w:ascii="Arial" w:hAnsi="Arial" w:cs="Arial"/>
          <w:sz w:val="16"/>
          <w:szCs w:val="16"/>
        </w:rPr>
        <w:t>.</w:t>
      </w:r>
      <w:r w:rsidRPr="004C0B69">
        <w:rPr>
          <w:rFonts w:ascii="Arial" w:hAnsi="Arial" w:cs="Arial"/>
          <w:sz w:val="16"/>
          <w:szCs w:val="16"/>
        </w:rPr>
        <w:t xml:space="preserve"> </w:t>
      </w: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ind w:left="284"/>
        <w:jc w:val="both"/>
        <w:rPr>
          <w:rFonts w:ascii="Arial" w:hAnsi="Arial" w:cs="Arial"/>
          <w:sz w:val="16"/>
          <w:szCs w:val="16"/>
        </w:rPr>
      </w:pP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1.</w:t>
      </w:r>
      <w:r w:rsidRPr="004C0B69">
        <w:rPr>
          <w:rFonts w:ascii="Arial" w:hAnsi="Arial" w:cs="Arial"/>
          <w:sz w:val="16"/>
          <w:szCs w:val="16"/>
        </w:rPr>
        <w:t xml:space="preserve">4. Comisión total generada por la transacción expresada como diferencia en puntos porcentuales entre la tasa neta efectiva comprador y </w:t>
      </w:r>
      <w:r w:rsidR="00FD6C25">
        <w:rPr>
          <w:rFonts w:ascii="Arial" w:hAnsi="Arial" w:cs="Arial"/>
          <w:sz w:val="16"/>
          <w:szCs w:val="16"/>
        </w:rPr>
        <w:t>la tasa neta efectiva de cesión.</w:t>
      </w:r>
    </w:p>
    <w:p w:rsidR="001C43F1" w:rsidRPr="004C0B69" w:rsidRDefault="001C43F1" w:rsidP="001C43F1">
      <w:pPr>
        <w:pStyle w:val="NormalWeb"/>
        <w:tabs>
          <w:tab w:val="left" w:pos="284"/>
        </w:tabs>
        <w:spacing w:before="0" w:beforeAutospacing="0" w:after="0" w:afterAutospacing="0"/>
        <w:ind w:left="284"/>
        <w:jc w:val="both"/>
        <w:rPr>
          <w:rFonts w:ascii="Arial" w:hAnsi="Arial" w:cs="Arial"/>
          <w:sz w:val="16"/>
          <w:szCs w:val="16"/>
        </w:rPr>
      </w:pPr>
    </w:p>
    <w:p w:rsidR="001C43F1" w:rsidRPr="001C43F1" w:rsidRDefault="001C43F1" w:rsidP="001C43F1">
      <w:pPr>
        <w:rPr>
          <w:rFonts w:ascii="Arial" w:hAnsi="Arial" w:cs="Arial"/>
          <w:sz w:val="16"/>
          <w:szCs w:val="16"/>
        </w:rPr>
      </w:pPr>
      <w:r w:rsidRPr="001C43F1">
        <w:rPr>
          <w:rFonts w:ascii="Arial" w:hAnsi="Arial" w:cs="Arial"/>
          <w:sz w:val="16"/>
          <w:szCs w:val="16"/>
        </w:rPr>
        <w:t>1.5. Modalidad correspondiente a la operación celebrada</w:t>
      </w:r>
      <w:r w:rsidR="00D755C9">
        <w:rPr>
          <w:rFonts w:ascii="Arial" w:hAnsi="Arial" w:cs="Arial"/>
          <w:sz w:val="16"/>
          <w:szCs w:val="16"/>
        </w:rPr>
        <w:t>.</w:t>
      </w:r>
    </w:p>
    <w:p w:rsidR="001C43F1" w:rsidRPr="004C0B69" w:rsidRDefault="001C43F1" w:rsidP="001C43F1">
      <w:pPr>
        <w:rPr>
          <w:sz w:val="16"/>
          <w:szCs w:val="16"/>
        </w:rPr>
      </w:pPr>
    </w:p>
    <w:p w:rsidR="00332CC1" w:rsidRPr="00C91C16" w:rsidRDefault="00332CC1" w:rsidP="00562FB3">
      <w:pPr>
        <w:widowControl w:val="0"/>
        <w:autoSpaceDE w:val="0"/>
        <w:autoSpaceDN w:val="0"/>
        <w:adjustRightInd w:val="0"/>
        <w:jc w:val="both"/>
        <w:rPr>
          <w:rFonts w:ascii="Arial" w:eastAsia="MS Mincho" w:hAnsi="Arial" w:cs="Arial"/>
          <w:sz w:val="16"/>
          <w:szCs w:val="16"/>
        </w:rPr>
      </w:pPr>
    </w:p>
    <w:sectPr w:rsidR="00332CC1" w:rsidRPr="00C91C16" w:rsidSect="00540273">
      <w:footerReference w:type="default" r:id="rId11"/>
      <w:pgSz w:w="12240" w:h="18720" w:code="14"/>
      <w:pgMar w:top="1418" w:right="1701" w:bottom="1418" w:left="1701" w:header="1134" w:footer="113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914" w:rsidRDefault="00461914">
      <w:r>
        <w:separator/>
      </w:r>
    </w:p>
  </w:endnote>
  <w:endnote w:type="continuationSeparator" w:id="0">
    <w:p w:rsidR="00461914" w:rsidRDefault="00461914">
      <w:r>
        <w:continuationSeparator/>
      </w:r>
    </w:p>
  </w:endnote>
  <w:endnote w:type="continuationNotice" w:id="1">
    <w:p w:rsidR="00461914" w:rsidRDefault="0046191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B3" w:rsidRDefault="00562FB3">
    <w:pPr>
      <w:pStyle w:val="Piedepgina"/>
      <w:rPr>
        <w:b/>
        <w:sz w:val="18"/>
        <w:szCs w:val="18"/>
      </w:rPr>
    </w:pPr>
  </w:p>
  <w:p w:rsidR="00562FB3" w:rsidRDefault="00891AC8">
    <w:pPr>
      <w:pStyle w:val="Piedepgina"/>
    </w:pPr>
    <w:r>
      <w:rPr>
        <w:b/>
        <w:sz w:val="18"/>
        <w:szCs w:val="18"/>
      </w:rPr>
      <w:t xml:space="preserve">PARTE III – TÍTULO </w:t>
    </w:r>
    <w:r w:rsidR="00D53CA1">
      <w:rPr>
        <w:b/>
        <w:sz w:val="18"/>
        <w:szCs w:val="18"/>
      </w:rPr>
      <w:t>IV – CAPÍTULO I</w:t>
    </w:r>
    <w:r w:rsidR="00FD6C25">
      <w:rPr>
        <w:b/>
        <w:sz w:val="18"/>
        <w:szCs w:val="18"/>
      </w:rPr>
      <w:t>II</w:t>
    </w:r>
    <w:r w:rsidR="00562FB3" w:rsidRPr="004B75EF">
      <w:rPr>
        <w:rFonts w:cs="Arial"/>
        <w:b/>
        <w:sz w:val="20"/>
        <w:szCs w:val="20"/>
        <w:lang w:val="es-CO"/>
      </w:rPr>
      <w:tab/>
    </w:r>
    <w:r w:rsidR="00562FB3" w:rsidRPr="004B75EF">
      <w:rPr>
        <w:rFonts w:cs="Arial"/>
        <w:b/>
        <w:sz w:val="20"/>
        <w:szCs w:val="20"/>
        <w:lang w:val="es-CO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73" w:rsidRPr="009E03CC" w:rsidRDefault="00540273" w:rsidP="00DD731F">
    <w:pPr>
      <w:pStyle w:val="Piedepgina"/>
      <w:framePr w:wrap="around" w:vAnchor="text" w:hAnchor="page" w:x="10403" w:y="198"/>
      <w:rPr>
        <w:rStyle w:val="Nmerodepgina"/>
        <w:rFonts w:cs="Arial"/>
        <w:b/>
        <w:sz w:val="18"/>
        <w:szCs w:val="18"/>
      </w:rPr>
    </w:pPr>
    <w:r w:rsidRPr="009E03CC">
      <w:rPr>
        <w:rStyle w:val="Nmerodepgina"/>
        <w:rFonts w:cs="Arial"/>
        <w:b/>
        <w:sz w:val="18"/>
        <w:szCs w:val="18"/>
      </w:rPr>
      <w:fldChar w:fldCharType="begin"/>
    </w:r>
    <w:r>
      <w:rPr>
        <w:rStyle w:val="Nmerodepgina"/>
        <w:rFonts w:cs="Arial"/>
        <w:b/>
        <w:sz w:val="18"/>
        <w:szCs w:val="18"/>
      </w:rPr>
      <w:instrText>PAGE</w:instrText>
    </w:r>
    <w:r w:rsidRPr="009E03CC">
      <w:rPr>
        <w:rStyle w:val="Nmerodepgina"/>
        <w:rFonts w:cs="Arial"/>
        <w:b/>
        <w:sz w:val="18"/>
        <w:szCs w:val="18"/>
      </w:rPr>
      <w:instrText xml:space="preserve">  </w:instrText>
    </w:r>
    <w:r w:rsidRPr="009E03CC">
      <w:rPr>
        <w:rStyle w:val="Nmerodepgina"/>
        <w:rFonts w:cs="Arial"/>
        <w:b/>
        <w:sz w:val="18"/>
        <w:szCs w:val="18"/>
      </w:rPr>
      <w:fldChar w:fldCharType="separate"/>
    </w:r>
    <w:r>
      <w:rPr>
        <w:rStyle w:val="Nmerodepgina"/>
        <w:rFonts w:cs="Arial"/>
        <w:b/>
        <w:noProof/>
        <w:sz w:val="18"/>
        <w:szCs w:val="18"/>
      </w:rPr>
      <w:t>1</w:t>
    </w:r>
    <w:r w:rsidRPr="009E03CC">
      <w:rPr>
        <w:rStyle w:val="Nmerodepgina"/>
        <w:rFonts w:cs="Arial"/>
        <w:b/>
        <w:sz w:val="18"/>
        <w:szCs w:val="18"/>
      </w:rPr>
      <w:fldChar w:fldCharType="end"/>
    </w:r>
  </w:p>
  <w:p w:rsidR="00540273" w:rsidRDefault="00540273">
    <w:pPr>
      <w:pStyle w:val="Piedepgina"/>
      <w:rPr>
        <w:b/>
        <w:sz w:val="18"/>
        <w:szCs w:val="18"/>
      </w:rPr>
    </w:pPr>
  </w:p>
  <w:p w:rsidR="00540273" w:rsidRPr="00891AC8" w:rsidRDefault="00540273">
    <w:pPr>
      <w:pStyle w:val="Piedepgina"/>
      <w:rPr>
        <w:b/>
        <w:sz w:val="18"/>
        <w:szCs w:val="18"/>
      </w:rPr>
    </w:pPr>
    <w:r>
      <w:rPr>
        <w:b/>
        <w:sz w:val="18"/>
        <w:szCs w:val="18"/>
      </w:rPr>
      <w:t>PARTE III – TÍTULO IV – CAPÍTULO III</w:t>
    </w:r>
    <w:r w:rsidRPr="004B75EF">
      <w:rPr>
        <w:rFonts w:cs="Arial"/>
        <w:b/>
        <w:sz w:val="20"/>
        <w:szCs w:val="20"/>
        <w:lang w:val="es-CO"/>
      </w:rPr>
      <w:tab/>
    </w:r>
    <w:r w:rsidRPr="004B75EF">
      <w:rPr>
        <w:rFonts w:cs="Arial"/>
        <w:b/>
        <w:sz w:val="20"/>
        <w:szCs w:val="20"/>
        <w:lang w:val="es-CO"/>
      </w:rPr>
      <w:tab/>
    </w:r>
    <w:r>
      <w:rPr>
        <w:b/>
        <w:sz w:val="18"/>
        <w:szCs w:val="18"/>
      </w:rPr>
      <w:t xml:space="preserve">PÁGINA </w:t>
    </w:r>
  </w:p>
  <w:p w:rsidR="00540273" w:rsidRDefault="0054027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914" w:rsidRDefault="00461914">
      <w:r>
        <w:separator/>
      </w:r>
    </w:p>
  </w:footnote>
  <w:footnote w:type="continuationSeparator" w:id="0">
    <w:p w:rsidR="00461914" w:rsidRDefault="00461914">
      <w:r>
        <w:continuationSeparator/>
      </w:r>
    </w:p>
  </w:footnote>
  <w:footnote w:type="continuationNotice" w:id="1">
    <w:p w:rsidR="00461914" w:rsidRDefault="0046191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FB3" w:rsidRDefault="00562FB3" w:rsidP="00891AC8">
    <w:pPr>
      <w:pStyle w:val="Encabezado"/>
      <w:jc w:val="center"/>
      <w:rPr>
        <w:rFonts w:ascii="Arial" w:hAnsi="Arial" w:cs="Arial"/>
        <w:b/>
        <w:sz w:val="24"/>
        <w:szCs w:val="24"/>
      </w:rPr>
    </w:pPr>
    <w:r w:rsidRPr="00E56165">
      <w:rPr>
        <w:rFonts w:ascii="Arial" w:hAnsi="Arial" w:cs="Arial"/>
        <w:b/>
        <w:sz w:val="24"/>
        <w:szCs w:val="24"/>
      </w:rPr>
      <w:t>SU</w:t>
    </w:r>
    <w:r>
      <w:rPr>
        <w:rFonts w:ascii="Arial" w:hAnsi="Arial" w:cs="Arial"/>
        <w:b/>
        <w:sz w:val="24"/>
        <w:szCs w:val="24"/>
      </w:rPr>
      <w:t>PERINTENDENCIA FINANCIERA DE COLOMBIA</w:t>
    </w:r>
  </w:p>
  <w:p w:rsidR="00891AC8" w:rsidRPr="000F2F65" w:rsidRDefault="00891AC8" w:rsidP="00891AC8">
    <w:pPr>
      <w:pStyle w:val="Encabezado"/>
      <w:jc w:val="center"/>
      <w:rPr>
        <w:rFonts w:ascii="Arial" w:hAnsi="Arial" w:cs="Arial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F85A45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1A02A20"/>
    <w:multiLevelType w:val="multilevel"/>
    <w:tmpl w:val="A3C2DA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2"/>
  </w:compat>
  <w:rsids>
    <w:rsidRoot w:val="00CF26F4"/>
    <w:rsid w:val="000120B3"/>
    <w:rsid w:val="000803D4"/>
    <w:rsid w:val="000A79D2"/>
    <w:rsid w:val="000F2F65"/>
    <w:rsid w:val="00122BC5"/>
    <w:rsid w:val="001A1429"/>
    <w:rsid w:val="001C43F1"/>
    <w:rsid w:val="001C5DFC"/>
    <w:rsid w:val="00220939"/>
    <w:rsid w:val="002B6F95"/>
    <w:rsid w:val="002F41FF"/>
    <w:rsid w:val="00332CC1"/>
    <w:rsid w:val="003B4D52"/>
    <w:rsid w:val="003C2603"/>
    <w:rsid w:val="003E21F7"/>
    <w:rsid w:val="00402792"/>
    <w:rsid w:val="00420107"/>
    <w:rsid w:val="00434B8D"/>
    <w:rsid w:val="00461914"/>
    <w:rsid w:val="00463808"/>
    <w:rsid w:val="004F398E"/>
    <w:rsid w:val="0050373D"/>
    <w:rsid w:val="00506D93"/>
    <w:rsid w:val="00531D51"/>
    <w:rsid w:val="00540273"/>
    <w:rsid w:val="005408CD"/>
    <w:rsid w:val="00550037"/>
    <w:rsid w:val="00562FB3"/>
    <w:rsid w:val="00567FB1"/>
    <w:rsid w:val="00573F46"/>
    <w:rsid w:val="00681F6D"/>
    <w:rsid w:val="00685E53"/>
    <w:rsid w:val="00690ED6"/>
    <w:rsid w:val="006B1E4C"/>
    <w:rsid w:val="006D7E2B"/>
    <w:rsid w:val="00746007"/>
    <w:rsid w:val="007536FD"/>
    <w:rsid w:val="007A0BFE"/>
    <w:rsid w:val="007B4308"/>
    <w:rsid w:val="007E4974"/>
    <w:rsid w:val="0083183F"/>
    <w:rsid w:val="00862A97"/>
    <w:rsid w:val="00882ED9"/>
    <w:rsid w:val="00887DB7"/>
    <w:rsid w:val="00891AC8"/>
    <w:rsid w:val="008A1FC8"/>
    <w:rsid w:val="008C1006"/>
    <w:rsid w:val="008F0341"/>
    <w:rsid w:val="00920DEB"/>
    <w:rsid w:val="00986919"/>
    <w:rsid w:val="00992F85"/>
    <w:rsid w:val="00A123DA"/>
    <w:rsid w:val="00A133A2"/>
    <w:rsid w:val="00A16928"/>
    <w:rsid w:val="00A25ACD"/>
    <w:rsid w:val="00A55A58"/>
    <w:rsid w:val="00A70A85"/>
    <w:rsid w:val="00AC74F6"/>
    <w:rsid w:val="00B128D3"/>
    <w:rsid w:val="00B13253"/>
    <w:rsid w:val="00B41C38"/>
    <w:rsid w:val="00B93DEA"/>
    <w:rsid w:val="00B966CB"/>
    <w:rsid w:val="00BB2134"/>
    <w:rsid w:val="00BB5553"/>
    <w:rsid w:val="00C91C16"/>
    <w:rsid w:val="00CF26F4"/>
    <w:rsid w:val="00D53CA1"/>
    <w:rsid w:val="00D755C9"/>
    <w:rsid w:val="00D840CB"/>
    <w:rsid w:val="00D873F5"/>
    <w:rsid w:val="00DD731F"/>
    <w:rsid w:val="00E02ED1"/>
    <w:rsid w:val="00E430E1"/>
    <w:rsid w:val="00EF652B"/>
    <w:rsid w:val="00F31AAD"/>
    <w:rsid w:val="00F44964"/>
    <w:rsid w:val="00F73BAA"/>
    <w:rsid w:val="00F76128"/>
    <w:rsid w:val="00FD6C25"/>
    <w:rsid w:val="00FD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al">
    <w:name w:val="Normal"/>
    <w:qFormat/>
    <w:rsid w:val="00CF26F4"/>
    <w:rPr>
      <w:rFonts w:ascii="Times New Roman" w:eastAsia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8F0341"/>
    <w:pPr>
      <w:keepNext/>
      <w:jc w:val="both"/>
      <w:outlineLvl w:val="0"/>
    </w:pPr>
    <w:rPr>
      <w:rFonts w:ascii="Arial" w:hAnsi="Arial"/>
      <w:b/>
      <w:bCs/>
      <w:caps/>
      <w:kern w:val="32"/>
      <w:sz w:val="16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F26F4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CF26F4"/>
    <w:rPr>
      <w:rFonts w:ascii="Lucida Grande" w:eastAsia="Times New Roman" w:hAnsi="Lucida Grande" w:cs="Lucida Grande"/>
      <w:sz w:val="18"/>
      <w:szCs w:val="18"/>
      <w:lang w:val="es-ES"/>
    </w:rPr>
  </w:style>
  <w:style w:type="character" w:styleId="Refdecomentario">
    <w:name w:val="annotation reference"/>
    <w:uiPriority w:val="99"/>
    <w:semiHidden/>
    <w:unhideWhenUsed/>
    <w:rsid w:val="006D7E2B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D7E2B"/>
  </w:style>
  <w:style w:type="character" w:customStyle="1" w:styleId="TextocomentarioCar">
    <w:name w:val="Texto comentario Car"/>
    <w:link w:val="Textocomentario"/>
    <w:uiPriority w:val="99"/>
    <w:semiHidden/>
    <w:rsid w:val="006D7E2B"/>
    <w:rPr>
      <w:rFonts w:ascii="Times New Roman" w:eastAsia="Times New Roman" w:hAnsi="Times New Roman"/>
      <w:sz w:val="24"/>
      <w:szCs w:val="24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D7E2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6D7E2B"/>
    <w:rPr>
      <w:rFonts w:ascii="Times New Roman" w:eastAsia="Times New Roman" w:hAnsi="Times New Roman"/>
      <w:b/>
      <w:bCs/>
      <w:sz w:val="24"/>
      <w:szCs w:val="24"/>
      <w:lang w:val="es-ES"/>
    </w:rPr>
  </w:style>
  <w:style w:type="paragraph" w:styleId="Encabezado">
    <w:name w:val="header"/>
    <w:basedOn w:val="Normal"/>
    <w:link w:val="EncabezadoCar"/>
    <w:unhideWhenUsed/>
    <w:rsid w:val="00332CC1"/>
    <w:pPr>
      <w:tabs>
        <w:tab w:val="center" w:pos="4680"/>
        <w:tab w:val="right" w:pos="9360"/>
      </w:tabs>
    </w:pPr>
    <w:rPr>
      <w:rFonts w:ascii="Calibri" w:hAnsi="Calibri"/>
      <w:sz w:val="22"/>
      <w:szCs w:val="22"/>
      <w:lang w:eastAsia="en-US"/>
    </w:rPr>
  </w:style>
  <w:style w:type="character" w:customStyle="1" w:styleId="EncabezadoCar">
    <w:name w:val="Encabezado Car"/>
    <w:link w:val="Encabezado"/>
    <w:rsid w:val="00332CC1"/>
    <w:rPr>
      <w:rFonts w:ascii="Calibri" w:eastAsia="Times New Roman" w:hAnsi="Calibri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nhideWhenUsed/>
    <w:rsid w:val="00332CC1"/>
    <w:pPr>
      <w:tabs>
        <w:tab w:val="center" w:pos="4252"/>
        <w:tab w:val="right" w:pos="8504"/>
      </w:tabs>
    </w:pPr>
    <w:rPr>
      <w:rFonts w:ascii="Arial" w:hAnsi="Arial"/>
    </w:rPr>
  </w:style>
  <w:style w:type="character" w:customStyle="1" w:styleId="PiedepginaCar">
    <w:name w:val="Pie de página Car"/>
    <w:link w:val="Piedepgina"/>
    <w:rsid w:val="00332CC1"/>
    <w:rPr>
      <w:rFonts w:ascii="Arial" w:eastAsia="Times New Roman" w:hAnsi="Arial"/>
      <w:sz w:val="24"/>
      <w:szCs w:val="24"/>
      <w:lang w:val="es-ES"/>
    </w:rPr>
  </w:style>
  <w:style w:type="character" w:styleId="Nmerodepgina">
    <w:name w:val="page number"/>
    <w:uiPriority w:val="99"/>
    <w:rsid w:val="00332CC1"/>
  </w:style>
  <w:style w:type="paragraph" w:styleId="NormalWeb">
    <w:name w:val="Normal (Web)"/>
    <w:basedOn w:val="Normal"/>
    <w:link w:val="NormalWebCar"/>
    <w:rsid w:val="00562FB3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character" w:customStyle="1" w:styleId="NormalWebCar">
    <w:name w:val="Normal (Web) Car"/>
    <w:link w:val="NormalWeb"/>
    <w:rsid w:val="00562FB3"/>
    <w:rPr>
      <w:rFonts w:ascii="Arial Unicode MS" w:eastAsia="Arial Unicode MS" w:hAnsi="Arial Unicode MS" w:cs="Arial Unicode MS"/>
      <w:sz w:val="24"/>
      <w:szCs w:val="24"/>
      <w:lang w:val="es-ES"/>
    </w:rPr>
  </w:style>
  <w:style w:type="character" w:customStyle="1" w:styleId="Ttulo1Car">
    <w:name w:val="Título 1 Car"/>
    <w:link w:val="Ttulo1"/>
    <w:uiPriority w:val="9"/>
    <w:rsid w:val="008F0341"/>
    <w:rPr>
      <w:rFonts w:ascii="Arial" w:eastAsia="Times New Roman" w:hAnsi="Arial" w:cs="Times New Roman"/>
      <w:b/>
      <w:bCs/>
      <w:caps/>
      <w:kern w:val="32"/>
      <w:sz w:val="16"/>
      <w:szCs w:val="32"/>
      <w:lang w:val="es-ES" w:eastAsia="es-ES"/>
    </w:rPr>
  </w:style>
  <w:style w:type="paragraph" w:customStyle="1" w:styleId="Titulo1">
    <w:name w:val="Titulo 1"/>
    <w:basedOn w:val="Normal"/>
    <w:autoRedefine/>
    <w:qFormat/>
    <w:pPr>
      <w:jc w:val="both"/>
    </w:pPr>
    <w:rPr>
      <w:rFonts w:ascii="Arial" w:hAnsi="Arial" w:cs="Arial"/>
      <w:b/>
      <w:bCs/>
      <w:caps/>
      <w:sz w:val="16"/>
      <w:szCs w:val="18"/>
      <w:lang w:val="es-CO"/>
    </w:rPr>
  </w:style>
  <w:style w:type="paragraph" w:customStyle="1" w:styleId="NORMATIVIDAD">
    <w:name w:val="NORMATIVIDAD"/>
    <w:basedOn w:val="NormalWeb"/>
    <w:rsid w:val="001C43F1"/>
    <w:pPr>
      <w:tabs>
        <w:tab w:val="left" w:pos="284"/>
      </w:tabs>
      <w:spacing w:before="0" w:beforeAutospacing="0" w:after="240" w:afterAutospacing="0"/>
      <w:jc w:val="both"/>
    </w:pPr>
    <w:rPr>
      <w:rFonts w:ascii="Arial" w:hAnsi="Arial" w:cs="Arial"/>
      <w:sz w:val="18"/>
      <w:szCs w:val="18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02792"/>
    <w:pPr>
      <w:keepLines/>
      <w:spacing w:before="480" w:line="276" w:lineRule="auto"/>
      <w:jc w:val="left"/>
      <w:outlineLvl w:val="9"/>
    </w:pPr>
    <w:rPr>
      <w:rFonts w:ascii="Cambria" w:hAnsi="Cambria"/>
      <w:caps w:val="0"/>
      <w:color w:val="365F91"/>
      <w:kern w:val="0"/>
      <w:sz w:val="28"/>
      <w:szCs w:val="28"/>
      <w:lang w:val="es-CO" w:eastAsia="es-CO"/>
    </w:rPr>
  </w:style>
  <w:style w:type="paragraph" w:styleId="TDC1">
    <w:name w:val="toc 1"/>
    <w:basedOn w:val="Normal"/>
    <w:next w:val="Normal"/>
    <w:autoRedefine/>
    <w:uiPriority w:val="39"/>
    <w:unhideWhenUsed/>
    <w:rsid w:val="00402792"/>
    <w:pPr>
      <w:spacing w:before="240" w:after="120"/>
      <w:jc w:val="both"/>
    </w:pPr>
    <w:rPr>
      <w:rFonts w:ascii="Arial" w:hAnsi="Arial"/>
      <w:b/>
      <w:bCs/>
      <w:caps/>
      <w:sz w:val="16"/>
      <w:szCs w:val="20"/>
    </w:rPr>
  </w:style>
  <w:style w:type="character" w:styleId="Hipervnculo">
    <w:name w:val="Hyperlink"/>
    <w:uiPriority w:val="99"/>
    <w:unhideWhenUsed/>
    <w:rsid w:val="00402792"/>
    <w:rPr>
      <w:color w:val="0000FF"/>
      <w:u w:val="single"/>
    </w:rPr>
  </w:style>
  <w:style w:type="paragraph" w:styleId="TDC2">
    <w:name w:val="toc 2"/>
    <w:basedOn w:val="Normal"/>
    <w:next w:val="Normal"/>
    <w:autoRedefine/>
    <w:uiPriority w:val="39"/>
    <w:unhideWhenUsed/>
    <w:rsid w:val="00402792"/>
    <w:pPr>
      <w:spacing w:before="120"/>
      <w:ind w:left="240"/>
    </w:pPr>
    <w:rPr>
      <w:rFonts w:ascii="Calibri" w:hAnsi="Calibri"/>
      <w:i/>
      <w:iC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402792"/>
    <w:pPr>
      <w:ind w:left="480"/>
    </w:pPr>
    <w:rPr>
      <w:rFonts w:ascii="Calibri" w:hAnsi="Calibri"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402792"/>
    <w:pPr>
      <w:ind w:left="720"/>
    </w:pPr>
    <w:rPr>
      <w:rFonts w:ascii="Calibri" w:hAnsi="Calibr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402792"/>
    <w:pPr>
      <w:ind w:left="960"/>
    </w:pPr>
    <w:rPr>
      <w:rFonts w:ascii="Calibri" w:hAnsi="Calibr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402792"/>
    <w:pPr>
      <w:ind w:left="1200"/>
    </w:pPr>
    <w:rPr>
      <w:rFonts w:ascii="Calibri" w:hAnsi="Calibr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402792"/>
    <w:pPr>
      <w:ind w:left="1440"/>
    </w:pPr>
    <w:rPr>
      <w:rFonts w:ascii="Calibri" w:hAnsi="Calibr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402792"/>
    <w:pPr>
      <w:ind w:left="1680"/>
    </w:pPr>
    <w:rPr>
      <w:rFonts w:ascii="Calibri" w:hAnsi="Calibr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402792"/>
    <w:pPr>
      <w:ind w:left="1920"/>
    </w:pPr>
    <w:rPr>
      <w:rFonts w:ascii="Calibri" w:hAnsi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E31BE9F-FD87-4102-AB11-0BBA420D6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1652</CharactersWithSpaces>
  <SharedDoc>false</SharedDoc>
  <HLinks>
    <vt:vector size="6" baseType="variant">
      <vt:variant>
        <vt:i4>1900602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_Toc394793478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daechavarria</dc:creator>
  <cp:keywords/>
  <cp:lastModifiedBy>Superintendencia Financiera de Colombia</cp:lastModifiedBy>
  <cp:revision>2</cp:revision>
  <cp:lastPrinted>2014-06-11T15:12:00Z</cp:lastPrinted>
  <dcterms:created xsi:type="dcterms:W3CDTF">2014-08-25T15:49:00Z</dcterms:created>
  <dcterms:modified xsi:type="dcterms:W3CDTF">2014-09-25T16:42:00Z</dcterms:modified>
</cp:coreProperties>
</file>